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655"/>
      </w:tblGrid>
      <w:tr w:rsidR="00BD22ED" w:rsidTr="001115B0">
        <w:tc>
          <w:tcPr>
            <w:tcW w:w="3402" w:type="dxa"/>
          </w:tcPr>
          <w:p w:rsidR="00BD22ED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</w:rPr>
              <w:t>ASIGNATURA</w:t>
            </w:r>
          </w:p>
        </w:tc>
        <w:tc>
          <w:tcPr>
            <w:tcW w:w="7655" w:type="dxa"/>
          </w:tcPr>
          <w:p w:rsidR="00BD22ED" w:rsidRPr="001115B0" w:rsidRDefault="00BD22ED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Formación cívica y ética</w:t>
            </w:r>
          </w:p>
        </w:tc>
      </w:tr>
      <w:tr w:rsidR="00BD22ED" w:rsidTr="001115B0">
        <w:tc>
          <w:tcPr>
            <w:tcW w:w="3402" w:type="dxa"/>
          </w:tcPr>
          <w:p w:rsidR="00BD22ED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</w:rPr>
              <w:t>BLOQUE</w:t>
            </w:r>
          </w:p>
        </w:tc>
        <w:tc>
          <w:tcPr>
            <w:tcW w:w="7655" w:type="dxa"/>
          </w:tcPr>
          <w:p w:rsidR="00BD22ED" w:rsidRPr="001115B0" w:rsidRDefault="00BD22ED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I</w:t>
            </w:r>
          </w:p>
        </w:tc>
      </w:tr>
      <w:tr w:rsidR="00BD22ED" w:rsidTr="001115B0">
        <w:tc>
          <w:tcPr>
            <w:tcW w:w="3402" w:type="dxa"/>
          </w:tcPr>
          <w:p w:rsidR="00BD22ED" w:rsidRPr="001115B0" w:rsidRDefault="001115B0" w:rsidP="001115B0">
            <w:pPr>
              <w:pStyle w:val="Sinespaciado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TEMA/PROYECTO:</w:t>
            </w:r>
          </w:p>
        </w:tc>
        <w:tc>
          <w:tcPr>
            <w:tcW w:w="7655" w:type="dxa"/>
          </w:tcPr>
          <w:p w:rsidR="00BD22ED" w:rsidRPr="001115B0" w:rsidRDefault="007508FE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DE LA NIÑEZ A LA ADOLESCENCIA.</w:t>
            </w:r>
          </w:p>
        </w:tc>
      </w:tr>
      <w:tr w:rsidR="00BD22ED" w:rsidTr="001115B0">
        <w:tc>
          <w:tcPr>
            <w:tcW w:w="3402" w:type="dxa"/>
          </w:tcPr>
          <w:p w:rsidR="00BD22ED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APRENDIZAJES ESPERADOS:</w:t>
            </w:r>
          </w:p>
        </w:tc>
        <w:tc>
          <w:tcPr>
            <w:tcW w:w="7655" w:type="dxa"/>
          </w:tcPr>
          <w:p w:rsidR="006F54C3" w:rsidRPr="001115B0" w:rsidRDefault="006F54C3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 xml:space="preserve">Distingue aspectos que favorecen u obstaculizan el crecimiento y desarrollo de niñas y niños. </w:t>
            </w:r>
          </w:p>
          <w:p w:rsidR="006F54C3" w:rsidRPr="001115B0" w:rsidRDefault="006F54C3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6F54C3" w:rsidRPr="001115B0" w:rsidRDefault="006F54C3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Identifica y usa la información que contribuye a un cuidado eficiente de la salud.</w:t>
            </w:r>
          </w:p>
          <w:p w:rsidR="006F54C3" w:rsidRPr="001115B0" w:rsidRDefault="006F54C3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BD22ED" w:rsidRPr="001115B0" w:rsidRDefault="006F54C3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Conoce las medidas necesarias para el cuidado responsable de su salud sexual.</w:t>
            </w:r>
          </w:p>
        </w:tc>
      </w:tr>
      <w:tr w:rsidR="00BD22ED" w:rsidTr="001115B0">
        <w:tc>
          <w:tcPr>
            <w:tcW w:w="3402" w:type="dxa"/>
          </w:tcPr>
          <w:p w:rsidR="00BD22ED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COMPETENCIAS:</w:t>
            </w:r>
          </w:p>
        </w:tc>
        <w:tc>
          <w:tcPr>
            <w:tcW w:w="7655" w:type="dxa"/>
          </w:tcPr>
          <w:p w:rsidR="00BD22ED" w:rsidRPr="001115B0" w:rsidRDefault="006F54C3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Conocimiento y cuidado de sí mismo.</w:t>
            </w:r>
          </w:p>
        </w:tc>
      </w:tr>
      <w:tr w:rsidR="00BD22ED" w:rsidTr="001115B0">
        <w:tc>
          <w:tcPr>
            <w:tcW w:w="3402" w:type="dxa"/>
          </w:tcPr>
          <w:p w:rsidR="00BD22ED" w:rsidRPr="001115B0" w:rsidRDefault="001115B0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115B0">
              <w:rPr>
                <w:rFonts w:ascii="Arial" w:hAnsi="Arial" w:cs="Arial"/>
                <w:b/>
                <w:noProof/>
                <w:sz w:val="20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5A355" wp14:editId="6667E26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-5051</wp:posOffset>
                      </wp:positionV>
                      <wp:extent cx="659765" cy="1796994"/>
                      <wp:effectExtent l="0" t="0" r="26035" b="1333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765" cy="179699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22ED" w:rsidRPr="001115B0" w:rsidRDefault="00BD22ED" w:rsidP="00BD22ED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1115B0">
                                    <w:rPr>
                                      <w:sz w:val="36"/>
                                    </w:rPr>
                                    <w:t>CONTENIDOS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left:0;text-align:left;margin-left:-4.95pt;margin-top:-.4pt;width:51.95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" fillcolor="#4f81bd [3204]" strokecolor="#243f60 [1604]" strokeweight="2pt">
                      <v:textbox>
                        <w:txbxContent>
                          <w:p w:rsidR="00BD22ED" w:rsidRPr="001115B0" w:rsidRDefault="00BD22ED" w:rsidP="00BD22E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115B0">
                              <w:rPr>
                                <w:sz w:val="36"/>
                              </w:rPr>
                              <w:t>CONTENIDOS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                                             CONCEPTUALES:</w:t>
            </w:r>
          </w:p>
        </w:tc>
        <w:tc>
          <w:tcPr>
            <w:tcW w:w="7655" w:type="dxa"/>
          </w:tcPr>
          <w:p w:rsidR="006A6360" w:rsidRPr="001115B0" w:rsidRDefault="006A6360" w:rsidP="007508F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a la salud mi crecimiento y desarrollo</w:t>
            </w:r>
          </w:p>
          <w:p w:rsidR="006A6360" w:rsidRPr="001115B0" w:rsidRDefault="006A6360" w:rsidP="007508F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nuestro derecho</w:t>
            </w:r>
          </w:p>
          <w:p w:rsidR="006A6360" w:rsidRPr="001115B0" w:rsidRDefault="006A6360" w:rsidP="007508F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aprendo a decidir sobre mi persona</w:t>
            </w:r>
          </w:p>
          <w:p w:rsidR="006A6360" w:rsidRPr="001115B0" w:rsidRDefault="006A6360" w:rsidP="007508F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indagar y reflexionar</w:t>
            </w:r>
          </w:p>
          <w:p w:rsidR="00BD22ED" w:rsidRPr="001115B0" w:rsidRDefault="006A6360" w:rsidP="007508F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dialogar</w:t>
            </w:r>
          </w:p>
        </w:tc>
      </w:tr>
      <w:tr w:rsidR="00BD22ED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402" w:type="dxa"/>
          </w:tcPr>
          <w:p w:rsidR="00BD22ED" w:rsidRPr="001115B0" w:rsidRDefault="001115B0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 PROCEDIMENTALES:</w:t>
            </w:r>
          </w:p>
        </w:tc>
        <w:tc>
          <w:tcPr>
            <w:tcW w:w="7655" w:type="dxa"/>
          </w:tcPr>
          <w:p w:rsidR="00BD22ED" w:rsidRPr="001115B0" w:rsidRDefault="001115B0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Consiste</w:t>
            </w:r>
            <w:r w:rsidR="006F54C3" w:rsidRPr="001115B0">
              <w:rPr>
                <w:rFonts w:ascii="Arial" w:hAnsi="Arial" w:cs="Arial"/>
                <w:sz w:val="20"/>
                <w:szCs w:val="24"/>
              </w:rPr>
              <w:t xml:space="preserve"> en la identificación de características físicas, emocionales y cognitivas que</w:t>
            </w:r>
            <w:r w:rsidR="008D1412" w:rsidRPr="001115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F54C3" w:rsidRPr="001115B0">
              <w:rPr>
                <w:rFonts w:ascii="Arial" w:hAnsi="Arial" w:cs="Arial"/>
                <w:sz w:val="20"/>
                <w:szCs w:val="24"/>
              </w:rPr>
              <w:t>hacen a cada persona singular e irrepetible, reconociéndose con dignidad y val</w:t>
            </w:r>
            <w:r w:rsidR="00EC4192" w:rsidRPr="001115B0">
              <w:rPr>
                <w:rFonts w:ascii="Arial" w:hAnsi="Arial" w:cs="Arial"/>
                <w:sz w:val="20"/>
                <w:szCs w:val="24"/>
              </w:rPr>
              <w:t xml:space="preserve">or, aptitudes y </w:t>
            </w:r>
            <w:r w:rsidRPr="001115B0">
              <w:rPr>
                <w:rFonts w:ascii="Arial" w:hAnsi="Arial" w:cs="Arial"/>
                <w:sz w:val="20"/>
                <w:szCs w:val="24"/>
              </w:rPr>
              <w:t>potencialidades para</w:t>
            </w:r>
            <w:r w:rsidR="006F54C3" w:rsidRPr="001115B0">
              <w:rPr>
                <w:rFonts w:ascii="Arial" w:hAnsi="Arial" w:cs="Arial"/>
                <w:sz w:val="20"/>
                <w:szCs w:val="24"/>
              </w:rPr>
              <w:t xml:space="preserve"> establecer relaciones afectivas para cuidar su sal</w:t>
            </w:r>
            <w:r w:rsidR="008D1412" w:rsidRPr="001115B0">
              <w:rPr>
                <w:rFonts w:ascii="Arial" w:hAnsi="Arial" w:cs="Arial"/>
                <w:sz w:val="20"/>
                <w:szCs w:val="24"/>
              </w:rPr>
              <w:t xml:space="preserve">ud, su integridad personal y el </w:t>
            </w:r>
            <w:r w:rsidR="006F54C3" w:rsidRPr="001115B0">
              <w:rPr>
                <w:rFonts w:ascii="Arial" w:hAnsi="Arial" w:cs="Arial"/>
                <w:sz w:val="20"/>
                <w:szCs w:val="24"/>
              </w:rPr>
              <w:t>medio natural, así como para trazarse un proyecto de vida orientado hacia su realización personal.</w:t>
            </w:r>
          </w:p>
        </w:tc>
      </w:tr>
      <w:tr w:rsidR="00BD22ED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3402" w:type="dxa"/>
          </w:tcPr>
          <w:p w:rsidR="00BD22ED" w:rsidRPr="001115B0" w:rsidRDefault="001115B0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   ACTITUDINALES:</w:t>
            </w:r>
          </w:p>
        </w:tc>
        <w:tc>
          <w:tcPr>
            <w:tcW w:w="7655" w:type="dxa"/>
          </w:tcPr>
          <w:p w:rsidR="00BD22ED" w:rsidRPr="001115B0" w:rsidRDefault="001115B0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Identidad</w:t>
            </w:r>
            <w:r w:rsidR="00EC4192" w:rsidRPr="001115B0">
              <w:rPr>
                <w:rFonts w:ascii="Arial" w:hAnsi="Arial" w:cs="Arial"/>
                <w:sz w:val="20"/>
                <w:szCs w:val="24"/>
              </w:rPr>
              <w:t xml:space="preserve"> y expectativas personales y familiares</w:t>
            </w:r>
            <w:r w:rsidR="00EC4192" w:rsidRPr="001115B0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BD22ED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402" w:type="dxa"/>
          </w:tcPr>
          <w:p w:rsidR="00BD22ED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ASPECTOS A EVALUAR:</w:t>
            </w:r>
          </w:p>
        </w:tc>
        <w:tc>
          <w:tcPr>
            <w:tcW w:w="7655" w:type="dxa"/>
          </w:tcPr>
          <w:p w:rsidR="00EC4192" w:rsidRPr="001115B0" w:rsidRDefault="00EC4192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Elaborarán individualmente un informe en el que muestren sus reflexiones sobre la manera en la que la sexualidad abarca varios aspectos de nuestra vida: en los afectos que sentimos hacia nosotros mismos y hacia los demás, en el cuidado de nuestra salud, las medidas necesarias para el cuidado responsable de su salud sexual, etc.</w:t>
            </w:r>
          </w:p>
          <w:p w:rsidR="00BD22ED" w:rsidRPr="001115B0" w:rsidRDefault="00BD22ED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22ED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402" w:type="dxa"/>
          </w:tcPr>
          <w:p w:rsidR="00BD22ED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METACOGNICIÓN:</w:t>
            </w:r>
          </w:p>
        </w:tc>
        <w:tc>
          <w:tcPr>
            <w:tcW w:w="7655" w:type="dxa"/>
          </w:tcPr>
          <w:p w:rsidR="00BD22ED" w:rsidRPr="001115B0" w:rsidRDefault="00EC4192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115B0">
              <w:rPr>
                <w:rFonts w:ascii="Arial" w:hAnsi="Arial" w:cs="Arial"/>
                <w:sz w:val="20"/>
                <w:szCs w:val="24"/>
              </w:rPr>
              <w:t>El respeto a la dignidad de las personas.</w:t>
            </w:r>
          </w:p>
        </w:tc>
      </w:tr>
      <w:tr w:rsidR="00BD22ED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402" w:type="dxa"/>
          </w:tcPr>
          <w:p w:rsidR="00BD22ED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RECURSOS DIDÁCTICOS:</w:t>
            </w:r>
          </w:p>
        </w:tc>
        <w:tc>
          <w:tcPr>
            <w:tcW w:w="7655" w:type="dxa"/>
          </w:tcPr>
          <w:p w:rsidR="004C6FB4" w:rsidRPr="001115B0" w:rsidRDefault="004C6FB4" w:rsidP="007508FE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115B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Programa de estudio 2009. Sexto grado. Pág. 237-238.</w:t>
            </w:r>
          </w:p>
          <w:p w:rsidR="004C6FB4" w:rsidRPr="001115B0" w:rsidRDefault="004C6FB4" w:rsidP="007508FE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115B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Hojas blancas, colores, plumones, papel bond, cinta adhesiva.</w:t>
            </w:r>
          </w:p>
          <w:p w:rsidR="004C6FB4" w:rsidRPr="001115B0" w:rsidRDefault="004C6FB4" w:rsidP="007508FE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115B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Diversas fuentes de información.</w:t>
            </w:r>
          </w:p>
          <w:p w:rsidR="004C6FB4" w:rsidRPr="001115B0" w:rsidRDefault="004C6FB4" w:rsidP="007508FE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115B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Libro de c. natural. Págs.53-57.</w:t>
            </w:r>
          </w:p>
          <w:p w:rsidR="00BD22ED" w:rsidRPr="001115B0" w:rsidRDefault="00BD22ED" w:rsidP="007508F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22ED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3402" w:type="dxa"/>
          </w:tcPr>
          <w:p w:rsidR="00BD22ED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TRANSVERSALIDAD:</w:t>
            </w:r>
          </w:p>
        </w:tc>
        <w:tc>
          <w:tcPr>
            <w:tcW w:w="7655" w:type="dxa"/>
          </w:tcPr>
          <w:p w:rsidR="002602A9" w:rsidRPr="007508FE" w:rsidRDefault="002602A9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4"/>
                <w:u w:val="single"/>
              </w:rPr>
            </w:pPr>
            <w:r w:rsidRPr="007508FE">
              <w:rPr>
                <w:rFonts w:ascii="Arial" w:hAnsi="Arial" w:cs="Arial"/>
                <w:b/>
                <w:color w:val="000000" w:themeColor="text1"/>
                <w:sz w:val="20"/>
                <w:szCs w:val="24"/>
                <w:u w:val="single"/>
              </w:rPr>
              <w:t>Indagar y reflexionar</w:t>
            </w:r>
          </w:p>
          <w:p w:rsidR="002602A9" w:rsidRPr="001115B0" w:rsidRDefault="002602A9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Qué nuevas responsabilidades ten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emos sobre nuestra persona. Qué</w:t>
            </w:r>
            <w:r w:rsid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información nos ofrecen los medios p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ara comprender la sexualidad. A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qué personas e instituciones podemos c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onsultar. Cómo acercarnos a las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diferentes maneras de mirar la sexualidad humana.</w:t>
            </w:r>
          </w:p>
          <w:p w:rsidR="002602A9" w:rsidRPr="007508FE" w:rsidRDefault="002602A9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4"/>
                <w:u w:val="single"/>
              </w:rPr>
            </w:pPr>
            <w:r w:rsidRPr="007508FE">
              <w:rPr>
                <w:rFonts w:ascii="Arial" w:hAnsi="Arial" w:cs="Arial"/>
                <w:b/>
                <w:color w:val="000000" w:themeColor="text1"/>
                <w:sz w:val="20"/>
                <w:szCs w:val="24"/>
                <w:u w:val="single"/>
              </w:rPr>
              <w:t>Dialogar</w:t>
            </w:r>
          </w:p>
          <w:p w:rsidR="00BD22ED" w:rsidRPr="001115B0" w:rsidRDefault="002602A9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Qué comparto y qué no comparto con amigos y amigas, novios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y novias,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confidentes y cuates. Cómo influyen nuest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ras amistades en las decisiones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que tomamos. Qué situaciones de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riesgo debemos conocer y prever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durante la adolescencia.</w:t>
            </w:r>
          </w:p>
        </w:tc>
      </w:tr>
      <w:tr w:rsidR="001115B0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1057" w:type="dxa"/>
            <w:gridSpan w:val="2"/>
          </w:tcPr>
          <w:p w:rsidR="001115B0" w:rsidRDefault="001115B0" w:rsidP="001115B0">
            <w:pPr>
              <w:spacing w:after="200" w:line="276" w:lineRule="auto"/>
              <w:ind w:left="1134"/>
              <w:jc w:val="center"/>
            </w:pPr>
            <w:r w:rsidRPr="00FD0B61">
              <w:rPr>
                <w:b/>
                <w:sz w:val="36"/>
                <w:u w:val="single"/>
              </w:rPr>
              <w:t>PRIMER</w:t>
            </w:r>
            <w:r>
              <w:rPr>
                <w:b/>
                <w:sz w:val="36"/>
                <w:u w:val="single"/>
              </w:rPr>
              <w:t>A</w:t>
            </w:r>
            <w:r w:rsidRPr="00FD0B61">
              <w:rPr>
                <w:b/>
                <w:sz w:val="36"/>
                <w:u w:val="single"/>
              </w:rPr>
              <w:t xml:space="preserve"> EVALUCION DIAGNOSTICA</w:t>
            </w:r>
          </w:p>
        </w:tc>
      </w:tr>
    </w:tbl>
    <w:p w:rsidR="001B5526" w:rsidRDefault="001B5526"/>
    <w:p w:rsidR="008D1412" w:rsidRDefault="008D1412"/>
    <w:p w:rsidR="001B5526" w:rsidRDefault="001B5526"/>
    <w:p w:rsidR="001B5526" w:rsidRDefault="001B5526"/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655"/>
      </w:tblGrid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ASIGNATURA</w:t>
            </w:r>
          </w:p>
        </w:tc>
        <w:tc>
          <w:tcPr>
            <w:tcW w:w="7655" w:type="dxa"/>
          </w:tcPr>
          <w:p w:rsidR="001B5526" w:rsidRPr="001115B0" w:rsidRDefault="001B5526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Formación cívica y ética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BLOQUE</w:t>
            </w:r>
          </w:p>
        </w:tc>
        <w:tc>
          <w:tcPr>
            <w:tcW w:w="7655" w:type="dxa"/>
          </w:tcPr>
          <w:p w:rsidR="001B5526" w:rsidRPr="001115B0" w:rsidRDefault="001B5526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I</w:t>
            </w:r>
            <w:r w:rsidR="00DC6734" w:rsidRPr="001115B0">
              <w:rPr>
                <w:rFonts w:ascii="Arial" w:hAnsi="Arial" w:cs="Arial"/>
                <w:color w:val="000000"/>
                <w:sz w:val="20"/>
                <w:szCs w:val="24"/>
              </w:rPr>
              <w:t>I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pStyle w:val="Sinespaciado"/>
              <w:rPr>
                <w:rFonts w:ascii="Arial" w:eastAsiaTheme="minorHAnsi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eastAsiaTheme="minorHAnsi" w:hAnsi="Arial" w:cs="Arial"/>
                <w:b/>
                <w:sz w:val="20"/>
                <w:szCs w:val="24"/>
                <w:lang w:val="es-ES"/>
              </w:rPr>
              <w:t>TEMA/PROYECTO:</w:t>
            </w:r>
          </w:p>
        </w:tc>
        <w:tc>
          <w:tcPr>
            <w:tcW w:w="7655" w:type="dxa"/>
          </w:tcPr>
          <w:p w:rsidR="001B5526" w:rsidRPr="001115B0" w:rsidRDefault="006F54C3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TOMAR DECISIONES CONFORME A PRINCIPIOS ÉTICOS PARA UN FUTURO MEJOR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APRENDIZAJES ESPERADOS:</w:t>
            </w:r>
          </w:p>
        </w:tc>
        <w:tc>
          <w:tcPr>
            <w:tcW w:w="7655" w:type="dxa"/>
          </w:tcPr>
          <w:p w:rsidR="006F54C3" w:rsidRPr="001115B0" w:rsidRDefault="006F54C3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Establece mecanismos que le permiten enfrentar situaciones que le provocan miedo, frustración o enojo.</w:t>
            </w:r>
          </w:p>
          <w:p w:rsidR="006F54C3" w:rsidRPr="001115B0" w:rsidRDefault="006F54C3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1B5526" w:rsidRPr="001115B0" w:rsidRDefault="006F54C3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Establece metas a corto y mediano plazos en relación con su futuro inmediato y propone acciones para lograrlas.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99768" wp14:editId="5D2241A1">
                      <wp:simplePos x="0" y="0"/>
                      <wp:positionH relativeFrom="column">
                        <wp:posOffset>-54914</wp:posOffset>
                      </wp:positionH>
                      <wp:positionV relativeFrom="paragraph">
                        <wp:posOffset>137657</wp:posOffset>
                      </wp:positionV>
                      <wp:extent cx="771277" cy="2289976"/>
                      <wp:effectExtent l="0" t="0" r="10160" b="1524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277" cy="22899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5526" w:rsidRPr="001115B0" w:rsidRDefault="001B5526" w:rsidP="001B552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1115B0">
                                    <w:rPr>
                                      <w:sz w:val="44"/>
                                    </w:rPr>
                                    <w:t>CONTENIDOS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7" style="position:absolute;margin-left:-4.3pt;margin-top:10.85pt;width:60.75pt;height:1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" fillcolor="#4f81bd [3204]" strokecolor="#243f60 [1604]" strokeweight="2pt">
                      <v:textbox>
                        <w:txbxContent>
                          <w:p w:rsidR="001B5526" w:rsidRPr="001115B0" w:rsidRDefault="001B5526" w:rsidP="001B552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115B0">
                              <w:rPr>
                                <w:sz w:val="44"/>
                              </w:rPr>
                              <w:t>CONTENIDOS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COMPETENCIAS:</w:t>
            </w:r>
          </w:p>
        </w:tc>
        <w:tc>
          <w:tcPr>
            <w:tcW w:w="7655" w:type="dxa"/>
          </w:tcPr>
          <w:p w:rsidR="001B5526" w:rsidRPr="001115B0" w:rsidRDefault="006F54C3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Autorregulación y ejercicio responsable de la libertad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CONCEPTUALES:</w:t>
            </w:r>
          </w:p>
        </w:tc>
        <w:tc>
          <w:tcPr>
            <w:tcW w:w="7655" w:type="dxa"/>
          </w:tcPr>
          <w:p w:rsidR="001B5526" w:rsidRPr="001115B0" w:rsidRDefault="001115B0" w:rsidP="001115B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nuevos sentimientos y emociones</w:t>
            </w:r>
          </w:p>
          <w:p w:rsidR="006F54C3" w:rsidRPr="001115B0" w:rsidRDefault="001115B0" w:rsidP="001115B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vivir conforme a principios éticos</w:t>
            </w:r>
          </w:p>
          <w:p w:rsidR="006F54C3" w:rsidRPr="001115B0" w:rsidRDefault="001115B0" w:rsidP="001115B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justo es apoyar a quienes se encuentran en desventaja</w:t>
            </w:r>
          </w:p>
          <w:p w:rsidR="006F54C3" w:rsidRPr="001115B0" w:rsidRDefault="001115B0" w:rsidP="001115B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indagar y reflexionar</w:t>
            </w:r>
          </w:p>
          <w:p w:rsidR="006F54C3" w:rsidRPr="001115B0" w:rsidRDefault="001115B0" w:rsidP="001115B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aplicación justa de las reglas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402" w:type="dxa"/>
          </w:tcPr>
          <w:p w:rsidR="001B5526" w:rsidRPr="001115B0" w:rsidRDefault="001115B0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 PROCEDIMENTALES:</w:t>
            </w:r>
          </w:p>
        </w:tc>
        <w:tc>
          <w:tcPr>
            <w:tcW w:w="7655" w:type="dxa"/>
          </w:tcPr>
          <w:p w:rsidR="006F54C3" w:rsidRPr="001115B0" w:rsidRDefault="006F54C3" w:rsidP="001115B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Consiste en la facultad de los sujetos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de ejercer su libertad al tomar decisiones y regular su comport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amiento de manera responsable y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autónoma con base en el conocimiento de sí mismos, trazándose metas y esforzándose por alcanzarlas.</w:t>
            </w:r>
          </w:p>
          <w:p w:rsidR="001B5526" w:rsidRPr="001115B0" w:rsidRDefault="006F54C3" w:rsidP="001115B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Aprender a autorregularse implica reconocer que toda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s las personas pueden responder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ante situaciones que despiertan sentimientos y emociones, pero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 también que poseen la facultad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de regular su manifestación para no dañar la propia dignidad o la de otras personas.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3402" w:type="dxa"/>
          </w:tcPr>
          <w:p w:rsidR="001B5526" w:rsidRPr="001115B0" w:rsidRDefault="001115B0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  ACTITUDINALES:</w:t>
            </w:r>
          </w:p>
        </w:tc>
        <w:tc>
          <w:tcPr>
            <w:tcW w:w="7655" w:type="dxa"/>
          </w:tcPr>
          <w:p w:rsidR="001B5526" w:rsidRPr="001115B0" w:rsidRDefault="00EC4192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Derechos y responsabilidades en el hogar, en la comunidad y en el país.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ASPECTOS A EVALUAR:</w:t>
            </w:r>
          </w:p>
        </w:tc>
        <w:tc>
          <w:tcPr>
            <w:tcW w:w="7655" w:type="dxa"/>
          </w:tcPr>
          <w:p w:rsidR="00EC4192" w:rsidRPr="001115B0" w:rsidRDefault="00EC4192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Elaborarán individualmente un informe en el que muestren sus reflexiones sobre la manera en la que la sexualidad abarca varios aspectos de nuestra vida: en los afectos que sentimos hacia nosotros mismos y hacia los demás, en el cuidado de nuestra salud, las medidas necesarias para el cuidado responsable de su salud sexual, etc.</w:t>
            </w:r>
          </w:p>
          <w:p w:rsidR="001B5526" w:rsidRPr="001115B0" w:rsidRDefault="001B5526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METACOGNICIÓN:</w:t>
            </w:r>
          </w:p>
        </w:tc>
        <w:tc>
          <w:tcPr>
            <w:tcW w:w="7655" w:type="dxa"/>
          </w:tcPr>
          <w:p w:rsidR="001B5526" w:rsidRPr="001115B0" w:rsidRDefault="00EC4192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La resolución de conflictos y la negociación de intereses personales y comunitarios.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RECURSOS DIDÁCTICOS:</w:t>
            </w:r>
          </w:p>
        </w:tc>
        <w:tc>
          <w:tcPr>
            <w:tcW w:w="7655" w:type="dxa"/>
          </w:tcPr>
          <w:p w:rsidR="00DC6734" w:rsidRPr="001115B0" w:rsidRDefault="00DC6734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Programa de estudio 2009. Sexto grado. Pág. 237-238.</w:t>
            </w:r>
          </w:p>
          <w:p w:rsidR="00DC6734" w:rsidRPr="001115B0" w:rsidRDefault="00DC6734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Hojas blancas, colores, plumones, papel bond, cinta adhesiva, cuadernos y lápices </w:t>
            </w:r>
          </w:p>
          <w:p w:rsidR="00DC6734" w:rsidRPr="001115B0" w:rsidRDefault="00DC6734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Diversas fuentes de información.</w:t>
            </w:r>
          </w:p>
          <w:p w:rsidR="001B5526" w:rsidRPr="001115B0" w:rsidRDefault="001B5526" w:rsidP="001115B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TRANSVERSALIDAD:</w:t>
            </w:r>
          </w:p>
        </w:tc>
        <w:tc>
          <w:tcPr>
            <w:tcW w:w="7655" w:type="dxa"/>
          </w:tcPr>
          <w:p w:rsidR="002602A9" w:rsidRPr="007508FE" w:rsidRDefault="002602A9" w:rsidP="00111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</w:pPr>
            <w:r w:rsidRPr="007508FE"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  <w:t>Indagar y reflexionar</w:t>
            </w:r>
          </w:p>
          <w:p w:rsidR="002602A9" w:rsidRPr="001115B0" w:rsidRDefault="002602A9" w:rsidP="00111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Cómo se siente una persona cuando es engañada por otra. Por qué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 no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es válido buscar beneficios personal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es engañando a otras personas o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abusando de su confianza. Qué es la cor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rupción. Cuál es la importancia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de la transparencia y la rendición de cuentas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 del quehacer de los servidores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públicos.</w:t>
            </w:r>
          </w:p>
          <w:p w:rsidR="002602A9" w:rsidRPr="007508FE" w:rsidRDefault="002602A9" w:rsidP="00111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</w:pPr>
            <w:r w:rsidRPr="007508FE"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  <w:t>Dialogar</w:t>
            </w:r>
          </w:p>
          <w:p w:rsidR="001B5526" w:rsidRPr="001115B0" w:rsidRDefault="002602A9" w:rsidP="00111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Qué opinión tiene la mayoría de la gente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cuando un servidor público pide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dinero para agilizar un trámite que es gratu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ito. Por qué conviene denunciar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estas irregularidades. Cuál es la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responsabilidad de las personas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para evitarlas.</w:t>
            </w:r>
          </w:p>
        </w:tc>
      </w:tr>
      <w:tr w:rsidR="001115B0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1057" w:type="dxa"/>
            <w:gridSpan w:val="2"/>
          </w:tcPr>
          <w:p w:rsidR="001115B0" w:rsidRDefault="001115B0" w:rsidP="001115B0">
            <w:pPr>
              <w:jc w:val="center"/>
            </w:pPr>
            <w:r>
              <w:rPr>
                <w:b/>
                <w:sz w:val="36"/>
                <w:u w:val="single"/>
              </w:rPr>
              <w:t xml:space="preserve">SEGUNDA </w:t>
            </w:r>
            <w:r w:rsidRPr="00FD0B61">
              <w:rPr>
                <w:b/>
                <w:sz w:val="36"/>
                <w:u w:val="single"/>
              </w:rPr>
              <w:t>EVALUCION DIAGNOSTICA</w:t>
            </w:r>
          </w:p>
        </w:tc>
      </w:tr>
    </w:tbl>
    <w:p w:rsidR="001B5526" w:rsidRDefault="001B5526"/>
    <w:p w:rsidR="001115B0" w:rsidRDefault="001115B0"/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655"/>
      </w:tblGrid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lastRenderedPageBreak/>
              <w:t>ASIGNATURA</w:t>
            </w:r>
          </w:p>
        </w:tc>
        <w:tc>
          <w:tcPr>
            <w:tcW w:w="7655" w:type="dxa"/>
          </w:tcPr>
          <w:p w:rsidR="001B5526" w:rsidRPr="001115B0" w:rsidRDefault="001B5526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Formación cívica y ética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BLOQUE</w:t>
            </w:r>
          </w:p>
        </w:tc>
        <w:tc>
          <w:tcPr>
            <w:tcW w:w="7655" w:type="dxa"/>
          </w:tcPr>
          <w:p w:rsidR="001B5526" w:rsidRPr="001115B0" w:rsidRDefault="001B5526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I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I</w:t>
            </w:r>
            <w:r w:rsidR="006A6360" w:rsidRPr="001115B0">
              <w:rPr>
                <w:rFonts w:ascii="Arial" w:hAnsi="Arial" w:cs="Arial"/>
                <w:color w:val="000000"/>
                <w:sz w:val="20"/>
                <w:szCs w:val="24"/>
              </w:rPr>
              <w:t>I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pStyle w:val="Sinespaciado"/>
              <w:rPr>
                <w:rFonts w:ascii="Arial" w:eastAsiaTheme="minorHAnsi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eastAsiaTheme="minorHAnsi" w:hAnsi="Arial" w:cs="Arial"/>
                <w:b/>
                <w:sz w:val="20"/>
                <w:szCs w:val="24"/>
                <w:lang w:val="es-ES"/>
              </w:rPr>
              <w:t>TEMA/PROYECTO:</w:t>
            </w:r>
          </w:p>
        </w:tc>
        <w:tc>
          <w:tcPr>
            <w:tcW w:w="7655" w:type="dxa"/>
          </w:tcPr>
          <w:p w:rsidR="001B5526" w:rsidRPr="001115B0" w:rsidRDefault="007508FE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LOS DESAFÍOS DE LAS SOCIEDADES ACTUALES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APRENDIZAJES ESPERADOS:</w:t>
            </w:r>
          </w:p>
        </w:tc>
        <w:tc>
          <w:tcPr>
            <w:tcW w:w="7655" w:type="dxa"/>
          </w:tcPr>
          <w:p w:rsidR="008D1412" w:rsidRPr="001115B0" w:rsidRDefault="008D1412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Formula opiniones sobre las relaciones de interdependencia social que generen situaciones de inequidad y de injusticia.</w:t>
            </w:r>
          </w:p>
          <w:p w:rsidR="008D1412" w:rsidRPr="001115B0" w:rsidRDefault="008D1412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8D1412" w:rsidRPr="001115B0" w:rsidRDefault="008D1412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Compara las expresiones culturales de los grupos étnicos de México y cuestiona tradiciones y costumbres que afectan la dignidad de las personas y los derechos humanos.</w:t>
            </w:r>
          </w:p>
          <w:p w:rsidR="001B5526" w:rsidRPr="001115B0" w:rsidRDefault="001B5526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8D1412" w:rsidTr="001115B0">
        <w:tc>
          <w:tcPr>
            <w:tcW w:w="3402" w:type="dxa"/>
          </w:tcPr>
          <w:p w:rsidR="008D1412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COMPETENCIAS:</w:t>
            </w:r>
          </w:p>
        </w:tc>
        <w:tc>
          <w:tcPr>
            <w:tcW w:w="7655" w:type="dxa"/>
          </w:tcPr>
          <w:p w:rsidR="008D1412" w:rsidRPr="001115B0" w:rsidRDefault="008D1412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Respeto y aprecio por la diversidad</w:t>
            </w:r>
          </w:p>
        </w:tc>
      </w:tr>
      <w:tr w:rsidR="008D1412" w:rsidTr="001115B0">
        <w:tc>
          <w:tcPr>
            <w:tcW w:w="3402" w:type="dxa"/>
          </w:tcPr>
          <w:p w:rsidR="008D1412" w:rsidRPr="001115B0" w:rsidRDefault="008D1412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4B7A65" wp14:editId="2BA344CB">
                      <wp:simplePos x="0" y="0"/>
                      <wp:positionH relativeFrom="column">
                        <wp:posOffset>-94670</wp:posOffset>
                      </wp:positionH>
                      <wp:positionV relativeFrom="paragraph">
                        <wp:posOffset>-28</wp:posOffset>
                      </wp:positionV>
                      <wp:extent cx="365760" cy="2075291"/>
                      <wp:effectExtent l="0" t="0" r="15240" b="2032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0752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1412" w:rsidRPr="001115B0" w:rsidRDefault="008D1412" w:rsidP="001B552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115B0">
                                    <w:rPr>
                                      <w:sz w:val="24"/>
                                    </w:rPr>
                                    <w:t>CONTENIDOS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8" style="position:absolute;left:0;text-align:left;margin-left:-7.45pt;margin-top:0;width:28.8pt;height:16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" fillcolor="#4f81bd [3204]" strokecolor="#243f60 [1604]" strokeweight="2pt">
                      <v:textbox>
                        <w:txbxContent>
                          <w:p w:rsidR="008D1412" w:rsidRPr="001115B0" w:rsidRDefault="008D1412" w:rsidP="001B55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115B0">
                              <w:rPr>
                                <w:sz w:val="24"/>
                              </w:rPr>
                              <w:t>CONTENIDOS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15B0"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CONCEPTUALES:</w:t>
            </w:r>
          </w:p>
        </w:tc>
        <w:tc>
          <w:tcPr>
            <w:tcW w:w="7655" w:type="dxa"/>
          </w:tcPr>
          <w:p w:rsidR="008D1412" w:rsidRPr="001115B0" w:rsidRDefault="001115B0" w:rsidP="001115B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desafíos actuales</w:t>
            </w:r>
          </w:p>
          <w:p w:rsidR="008D1412" w:rsidRPr="001115B0" w:rsidRDefault="001115B0" w:rsidP="001115B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diálogo entre culturas</w:t>
            </w:r>
          </w:p>
          <w:p w:rsidR="008D1412" w:rsidRPr="001115B0" w:rsidRDefault="001115B0" w:rsidP="001115B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humanidad igualitaria, sin racismo</w:t>
            </w:r>
          </w:p>
          <w:p w:rsidR="008D1412" w:rsidRPr="001115B0" w:rsidRDefault="001115B0" w:rsidP="001115B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revisamos costumbres en nuestra convivencia</w:t>
            </w:r>
          </w:p>
        </w:tc>
      </w:tr>
      <w:tr w:rsidR="008D1412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402" w:type="dxa"/>
          </w:tcPr>
          <w:p w:rsidR="008D1412" w:rsidRPr="001115B0" w:rsidRDefault="001115B0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 PROCEDIMENTALES:</w:t>
            </w:r>
          </w:p>
        </w:tc>
        <w:tc>
          <w:tcPr>
            <w:tcW w:w="7655" w:type="dxa"/>
          </w:tcPr>
          <w:p w:rsidR="008D1412" w:rsidRPr="001115B0" w:rsidRDefault="008D1412" w:rsidP="001115B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La diversidad es una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condición inherente a cualquier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forma de vida y se expresa en aspectos como edad, sexo, r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eligión, fisonomía, costumbres,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tradiciones, formas de pensar, gustos, lengua y valores personales y culturales.</w:t>
            </w:r>
          </w:p>
          <w:p w:rsidR="008D1412" w:rsidRPr="001115B0" w:rsidRDefault="008D1412" w:rsidP="001115B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A su vez implica equidad,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lo cual demanda el desarrollo de la capacidad de empatía y solidaridad para comprender las circunstancias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de otros, así como poder cuestionar y rechazar cualquier forma de discriminación,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valorar y asumir comportamientos de respeto a la naturaleza y sus recursos.</w:t>
            </w:r>
          </w:p>
        </w:tc>
      </w:tr>
      <w:tr w:rsidR="008D1412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3402" w:type="dxa"/>
          </w:tcPr>
          <w:p w:rsidR="008D1412" w:rsidRPr="001115B0" w:rsidRDefault="001115B0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  ACTITUDINALES:</w:t>
            </w:r>
          </w:p>
        </w:tc>
        <w:tc>
          <w:tcPr>
            <w:tcW w:w="7655" w:type="dxa"/>
          </w:tcPr>
          <w:p w:rsidR="008D1412" w:rsidRPr="001115B0" w:rsidRDefault="00EC4192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Respeto y valoración de la diversidad, participación y resolución de conflictos.</w:t>
            </w:r>
          </w:p>
        </w:tc>
      </w:tr>
      <w:tr w:rsidR="008D1412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402" w:type="dxa"/>
          </w:tcPr>
          <w:p w:rsidR="008D1412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ASPECTOS A EVALUAR:</w:t>
            </w:r>
          </w:p>
        </w:tc>
        <w:tc>
          <w:tcPr>
            <w:tcW w:w="7655" w:type="dxa"/>
          </w:tcPr>
          <w:p w:rsidR="008D1412" w:rsidRPr="001115B0" w:rsidRDefault="00EC4192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Elaborarán individualmente un informe en el que muestren sus reflexiones sobre la manera en la que la sexualidad abarca varios aspectos de nuestra vida: en los afectos que sentimos hacia nosotros mismos y hacia los demás, en el cuidado de nuestra salud, las medidas necesarias para el cuidado responsable de su salud sexual, etc.</w:t>
            </w:r>
          </w:p>
        </w:tc>
      </w:tr>
      <w:tr w:rsidR="008D1412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402" w:type="dxa"/>
          </w:tcPr>
          <w:p w:rsidR="008D1412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METACOGNICIÓN:</w:t>
            </w:r>
          </w:p>
        </w:tc>
        <w:tc>
          <w:tcPr>
            <w:tcW w:w="7655" w:type="dxa"/>
          </w:tcPr>
          <w:p w:rsidR="00EC4192" w:rsidRPr="001115B0" w:rsidRDefault="00EC4192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La equidad y la inclusión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.</w:t>
            </w:r>
          </w:p>
        </w:tc>
      </w:tr>
      <w:tr w:rsidR="008D1412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402" w:type="dxa"/>
          </w:tcPr>
          <w:p w:rsidR="008D1412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RECURSOS DIDÁCTICOS:</w:t>
            </w:r>
          </w:p>
        </w:tc>
        <w:tc>
          <w:tcPr>
            <w:tcW w:w="7655" w:type="dxa"/>
          </w:tcPr>
          <w:p w:rsidR="00DC6734" w:rsidRPr="001115B0" w:rsidRDefault="00DC6734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Programa de estudio 2009. Sexto grado.</w:t>
            </w:r>
          </w:p>
          <w:p w:rsidR="00DC6734" w:rsidRPr="001115B0" w:rsidRDefault="00DC6734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 Libreta, lápices, hojas blancas, colores, plumones, papel bond, cinta adhesiva, tigreras </w:t>
            </w:r>
          </w:p>
          <w:p w:rsidR="008D1412" w:rsidRPr="001115B0" w:rsidRDefault="00DC6734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Diversas fuentes de información.</w:t>
            </w:r>
          </w:p>
        </w:tc>
      </w:tr>
      <w:tr w:rsidR="008D1412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3402" w:type="dxa"/>
          </w:tcPr>
          <w:p w:rsidR="008D1412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TRANSVERSALIDAD:</w:t>
            </w:r>
          </w:p>
        </w:tc>
        <w:tc>
          <w:tcPr>
            <w:tcW w:w="7655" w:type="dxa"/>
          </w:tcPr>
          <w:p w:rsidR="002602A9" w:rsidRPr="007508FE" w:rsidRDefault="002602A9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</w:pPr>
            <w:r w:rsidRPr="007508FE"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  <w:t>Indagar y reflexionar</w:t>
            </w:r>
          </w:p>
          <w:p w:rsidR="002602A9" w:rsidRPr="001115B0" w:rsidRDefault="002602A9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Qué es la conciencia ambientalista.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Qué volumen de recursos como la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madera, el petróleo, el agua, la electrici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dad, el gas u otros se consumen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anualmente en la localidad, el país o el p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laneta. Cuánto tiempo requiere: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un bosque para reforestarse, el mar para repobl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arse, los suelos para recuperar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su fertilidad, o la basura para biodegradarse.</w:t>
            </w:r>
          </w:p>
          <w:p w:rsidR="002602A9" w:rsidRPr="007508FE" w:rsidRDefault="002602A9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</w:pPr>
            <w:r w:rsidRPr="007508FE"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  <w:t>Dialogar</w:t>
            </w:r>
          </w:p>
          <w:p w:rsidR="008D1412" w:rsidRPr="001115B0" w:rsidRDefault="002602A9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Reflexionar respecto a lo finito de los re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cursos del planeta. Reflexionar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sobre la relación entre la creciente explotaci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ón del planeta y el agotamiento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de sus recursos. Analizar el significado del término “Desarrollo sustentable”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.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Proponer acciones factibles para cuidar el planeta.</w:t>
            </w:r>
          </w:p>
        </w:tc>
      </w:tr>
      <w:tr w:rsidR="001115B0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1057" w:type="dxa"/>
            <w:gridSpan w:val="2"/>
          </w:tcPr>
          <w:p w:rsidR="001115B0" w:rsidRDefault="001115B0" w:rsidP="001115B0">
            <w:pPr>
              <w:jc w:val="center"/>
            </w:pPr>
            <w:r>
              <w:rPr>
                <w:b/>
                <w:sz w:val="36"/>
                <w:u w:val="single"/>
              </w:rPr>
              <w:t xml:space="preserve">TERCERA </w:t>
            </w:r>
            <w:r w:rsidRPr="00FD0B61">
              <w:rPr>
                <w:b/>
                <w:sz w:val="36"/>
                <w:u w:val="single"/>
              </w:rPr>
              <w:t>EVALUCION DIAGNOSTICA</w:t>
            </w:r>
          </w:p>
        </w:tc>
      </w:tr>
    </w:tbl>
    <w:p w:rsidR="001B5526" w:rsidRDefault="001B5526"/>
    <w:p w:rsidR="001B5526" w:rsidRDefault="001B5526"/>
    <w:p w:rsidR="001B5526" w:rsidRDefault="001B5526"/>
    <w:p w:rsidR="001B5526" w:rsidRDefault="001B5526"/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655"/>
      </w:tblGrid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ASIGNATURA</w:t>
            </w:r>
          </w:p>
        </w:tc>
        <w:tc>
          <w:tcPr>
            <w:tcW w:w="7655" w:type="dxa"/>
          </w:tcPr>
          <w:p w:rsidR="001B5526" w:rsidRPr="001115B0" w:rsidRDefault="001B5526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Formación cívica y ética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BLOQUE</w:t>
            </w:r>
          </w:p>
        </w:tc>
        <w:tc>
          <w:tcPr>
            <w:tcW w:w="7655" w:type="dxa"/>
          </w:tcPr>
          <w:p w:rsidR="001B5526" w:rsidRPr="001115B0" w:rsidRDefault="001B5526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I</w:t>
            </w:r>
            <w:r w:rsidR="006A6360" w:rsidRPr="001115B0">
              <w:rPr>
                <w:rFonts w:ascii="Arial" w:hAnsi="Arial" w:cs="Arial"/>
                <w:color w:val="000000"/>
                <w:sz w:val="20"/>
                <w:szCs w:val="24"/>
              </w:rPr>
              <w:t>V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pStyle w:val="Sinespaciado"/>
              <w:rPr>
                <w:rFonts w:ascii="Arial" w:eastAsiaTheme="minorHAnsi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eastAsiaTheme="minorHAnsi" w:hAnsi="Arial" w:cs="Arial"/>
                <w:b/>
                <w:sz w:val="20"/>
                <w:szCs w:val="24"/>
                <w:lang w:val="es-ES"/>
              </w:rPr>
              <w:t>TEMA/PROYECTO:</w:t>
            </w:r>
          </w:p>
        </w:tc>
        <w:tc>
          <w:tcPr>
            <w:tcW w:w="7655" w:type="dxa"/>
          </w:tcPr>
          <w:p w:rsidR="001B5526" w:rsidRPr="001115B0" w:rsidRDefault="008D1412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LOS PILARES DEL GOBIERNO DEMOCRÁTICO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APRENDIZAJES ESPERADOS:</w:t>
            </w:r>
          </w:p>
        </w:tc>
        <w:tc>
          <w:tcPr>
            <w:tcW w:w="7655" w:type="dxa"/>
          </w:tcPr>
          <w:p w:rsidR="001B5526" w:rsidRPr="001115B0" w:rsidRDefault="007508FE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explorar y analizar información que los medios de 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comunicación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difunde en proceso de elección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COMPETENCIAS:</w:t>
            </w:r>
          </w:p>
        </w:tc>
        <w:tc>
          <w:tcPr>
            <w:tcW w:w="7655" w:type="dxa"/>
          </w:tcPr>
          <w:p w:rsidR="001B5526" w:rsidRPr="001115B0" w:rsidRDefault="008D1412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Apego a la legalidad y sentido de justicia</w:t>
            </w:r>
          </w:p>
        </w:tc>
      </w:tr>
      <w:tr w:rsidR="001B5526" w:rsidTr="001115B0">
        <w:tc>
          <w:tcPr>
            <w:tcW w:w="3402" w:type="dxa"/>
          </w:tcPr>
          <w:p w:rsidR="001B5526" w:rsidRPr="001115B0" w:rsidRDefault="001B5526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ECF42A" wp14:editId="1D5F91F4">
                      <wp:simplePos x="0" y="0"/>
                      <wp:positionH relativeFrom="column">
                        <wp:posOffset>-94670</wp:posOffset>
                      </wp:positionH>
                      <wp:positionV relativeFrom="paragraph">
                        <wp:posOffset>1491</wp:posOffset>
                      </wp:positionV>
                      <wp:extent cx="469127" cy="2218414"/>
                      <wp:effectExtent l="0" t="0" r="26670" b="1079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127" cy="22184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5526" w:rsidRPr="007508FE" w:rsidRDefault="001B5526" w:rsidP="001B5526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7508FE">
                                    <w:rPr>
                                      <w:sz w:val="36"/>
                                    </w:rPr>
                                    <w:t>CONTENIDOS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9" style="position:absolute;left:0;text-align:left;margin-left:-7.45pt;margin-top:.1pt;width:36.95pt;height:17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" fillcolor="#4f81bd [3204]" strokecolor="#243f60 [1604]" strokeweight="2pt">
                      <v:textbox>
                        <w:txbxContent>
                          <w:p w:rsidR="001B5526" w:rsidRPr="007508FE" w:rsidRDefault="001B5526" w:rsidP="001B55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508FE">
                              <w:rPr>
                                <w:sz w:val="36"/>
                              </w:rPr>
                              <w:t>CONTENIDOS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15B0"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CONCEPTUALES:</w:t>
            </w:r>
          </w:p>
        </w:tc>
        <w:tc>
          <w:tcPr>
            <w:tcW w:w="7655" w:type="dxa"/>
          </w:tcPr>
          <w:p w:rsidR="001B5526" w:rsidRPr="001115B0" w:rsidRDefault="001115B0" w:rsidP="001115B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derechos y responsabilidades de la ciudadanía</w:t>
            </w:r>
          </w:p>
          <w:p w:rsidR="008D1412" w:rsidRPr="001115B0" w:rsidRDefault="001115B0" w:rsidP="001115B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nuestro compromiso con la legalidad</w:t>
            </w:r>
          </w:p>
          <w:p w:rsidR="008D1412" w:rsidRPr="001115B0" w:rsidRDefault="001115B0" w:rsidP="001115B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fortalezas de un gobierno democrático</w:t>
            </w:r>
          </w:p>
          <w:p w:rsidR="008D1412" w:rsidRPr="001115B0" w:rsidRDefault="001115B0" w:rsidP="001115B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mecanismos de la democracia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402" w:type="dxa"/>
          </w:tcPr>
          <w:p w:rsidR="001B5526" w:rsidRPr="001115B0" w:rsidRDefault="001115B0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 PROCEDIMENTALES:</w:t>
            </w:r>
          </w:p>
        </w:tc>
        <w:tc>
          <w:tcPr>
            <w:tcW w:w="7655" w:type="dxa"/>
          </w:tcPr>
          <w:p w:rsidR="001B5526" w:rsidRPr="001115B0" w:rsidRDefault="00DC6734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Esta competencia consiste en la </w:t>
            </w:r>
            <w:r w:rsidR="008D1412" w:rsidRPr="001115B0">
              <w:rPr>
                <w:rFonts w:ascii="Arial" w:hAnsi="Arial" w:cs="Arial"/>
                <w:color w:val="000000"/>
                <w:sz w:val="20"/>
                <w:szCs w:val="24"/>
              </w:rPr>
              <w:t>capacidad de tomar parte en decisiones y acciones de interés colec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tivo en distintos ámbitos de la </w:t>
            </w:r>
            <w:r w:rsidR="008D1412"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convivencia social y política; para participar en el mejoramiento de </w:t>
            </w:r>
            <w:r w:rsidR="002602A9"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la vida social es necesario que </w:t>
            </w:r>
            <w:r w:rsidR="008D1412" w:rsidRPr="001115B0">
              <w:rPr>
                <w:rFonts w:ascii="Arial" w:hAnsi="Arial" w:cs="Arial"/>
                <w:color w:val="000000"/>
                <w:sz w:val="20"/>
                <w:szCs w:val="24"/>
              </w:rPr>
              <w:t>los alumnos desarrollen disposiciones para tomar acuerd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os con los demás, participar en tareas </w:t>
            </w:r>
            <w:r w:rsidR="008D1412" w:rsidRPr="001115B0">
              <w:rPr>
                <w:rFonts w:ascii="Arial" w:hAnsi="Arial" w:cs="Arial"/>
                <w:color w:val="000000"/>
                <w:sz w:val="20"/>
                <w:szCs w:val="24"/>
              </w:rPr>
              <w:t>colaborativas de manera responsable, comunicar con eficacia s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us juicios y perspectivas sobre </w:t>
            </w:r>
            <w:r w:rsidR="008D1412" w:rsidRPr="001115B0">
              <w:rPr>
                <w:rFonts w:ascii="Arial" w:hAnsi="Arial" w:cs="Arial"/>
                <w:color w:val="000000"/>
                <w:sz w:val="20"/>
                <w:szCs w:val="24"/>
              </w:rPr>
              <w:t>problemas que afectan a la colectividad, y formular propuestas y petici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ones a personas o instituciones </w:t>
            </w:r>
            <w:r w:rsidR="008D1412" w:rsidRPr="001115B0">
              <w:rPr>
                <w:rFonts w:ascii="Arial" w:hAnsi="Arial" w:cs="Arial"/>
                <w:color w:val="000000"/>
                <w:sz w:val="20"/>
                <w:szCs w:val="24"/>
              </w:rPr>
              <w:t>sociales y políticas, así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 como desarrollar su sentido de </w:t>
            </w:r>
            <w:r w:rsidR="008D1412" w:rsidRPr="001115B0">
              <w:rPr>
                <w:rFonts w:ascii="Arial" w:hAnsi="Arial" w:cs="Arial"/>
                <w:color w:val="000000"/>
                <w:sz w:val="20"/>
                <w:szCs w:val="24"/>
              </w:rPr>
              <w:t>corres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ponsabilidad con representantes </w:t>
            </w:r>
            <w:r w:rsidR="008D1412" w:rsidRPr="001115B0">
              <w:rPr>
                <w:rFonts w:ascii="Arial" w:hAnsi="Arial" w:cs="Arial"/>
                <w:color w:val="000000"/>
                <w:sz w:val="20"/>
                <w:szCs w:val="24"/>
              </w:rPr>
              <w:t>y autoridades de organizaciones sociales y políticas.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3402" w:type="dxa"/>
          </w:tcPr>
          <w:p w:rsidR="001B5526" w:rsidRPr="001115B0" w:rsidRDefault="001115B0" w:rsidP="001115B0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  ACTITUDINALES:</w:t>
            </w:r>
          </w:p>
        </w:tc>
        <w:tc>
          <w:tcPr>
            <w:tcW w:w="7655" w:type="dxa"/>
          </w:tcPr>
          <w:p w:rsidR="001B5526" w:rsidRPr="001115B0" w:rsidRDefault="002602A9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Los alumnos, la familia y los medios de comunicación.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ASPECTOS A EVALUAR:</w:t>
            </w:r>
          </w:p>
        </w:tc>
        <w:tc>
          <w:tcPr>
            <w:tcW w:w="7655" w:type="dxa"/>
          </w:tcPr>
          <w:p w:rsidR="001B5526" w:rsidRPr="001115B0" w:rsidRDefault="001B5526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METACOGNICIÓN:</w:t>
            </w:r>
          </w:p>
        </w:tc>
        <w:tc>
          <w:tcPr>
            <w:tcW w:w="7655" w:type="dxa"/>
          </w:tcPr>
          <w:p w:rsidR="001B5526" w:rsidRPr="001115B0" w:rsidRDefault="00EC4192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La participación.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RECURSOS DIDÁCTICOS:</w:t>
            </w:r>
          </w:p>
        </w:tc>
        <w:tc>
          <w:tcPr>
            <w:tcW w:w="7655" w:type="dxa"/>
          </w:tcPr>
          <w:p w:rsidR="00EC4192" w:rsidRPr="001115B0" w:rsidRDefault="00EC4192" w:rsidP="001115B0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eastAsiaTheme="minorHAnsi" w:hAnsi="Arial" w:cs="Arial"/>
                <w:color w:val="000000"/>
                <w:sz w:val="20"/>
                <w:szCs w:val="24"/>
              </w:rPr>
              <w:t>Libro de F.C y E</w:t>
            </w:r>
          </w:p>
          <w:p w:rsidR="00EC4192" w:rsidRPr="001115B0" w:rsidRDefault="00EC4192" w:rsidP="001115B0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eastAsiaTheme="minorHAnsi" w:hAnsi="Arial" w:cs="Arial"/>
                <w:color w:val="000000"/>
                <w:sz w:val="20"/>
                <w:szCs w:val="24"/>
              </w:rPr>
              <w:t>Libro: Guía Escolar Santillana 6</w:t>
            </w:r>
          </w:p>
          <w:p w:rsidR="00EC4192" w:rsidRPr="001115B0" w:rsidRDefault="00EC4192" w:rsidP="001115B0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eastAsiaTheme="minorHAnsi" w:hAnsi="Arial" w:cs="Arial"/>
                <w:color w:val="000000"/>
                <w:sz w:val="20"/>
                <w:szCs w:val="24"/>
              </w:rPr>
              <w:t>Fichas personales de registro</w:t>
            </w:r>
          </w:p>
          <w:p w:rsidR="00EC4192" w:rsidRPr="001115B0" w:rsidRDefault="00EC4192" w:rsidP="001115B0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eastAsiaTheme="minorHAnsi" w:hAnsi="Arial" w:cs="Arial"/>
                <w:color w:val="000000"/>
                <w:sz w:val="20"/>
                <w:szCs w:val="24"/>
              </w:rPr>
              <w:t>Rúbricas.</w:t>
            </w:r>
          </w:p>
          <w:p w:rsidR="001B5526" w:rsidRPr="001115B0" w:rsidRDefault="00EC4192" w:rsidP="001115B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Productos parciales y finales para su portafolio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3402" w:type="dxa"/>
          </w:tcPr>
          <w:p w:rsidR="001B5526" w:rsidRPr="001115B0" w:rsidRDefault="001115B0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1115B0">
              <w:rPr>
                <w:rFonts w:ascii="Arial" w:hAnsi="Arial" w:cs="Arial"/>
                <w:b/>
                <w:sz w:val="20"/>
                <w:szCs w:val="24"/>
                <w:lang w:val="es-ES"/>
              </w:rPr>
              <w:t>TRANSVERSALIDAD:</w:t>
            </w:r>
          </w:p>
        </w:tc>
        <w:tc>
          <w:tcPr>
            <w:tcW w:w="7655" w:type="dxa"/>
          </w:tcPr>
          <w:p w:rsidR="002602A9" w:rsidRPr="007508FE" w:rsidRDefault="002602A9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</w:pPr>
            <w:r w:rsidRPr="007508FE"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  <w:t>Indagar y reflexionar</w:t>
            </w:r>
          </w:p>
          <w:p w:rsidR="002602A9" w:rsidRPr="001115B0" w:rsidRDefault="002602A9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Por qué las autoridades democráticas deben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 rendir cuentas de las acciones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que realizan. A quién deben rendir cuentas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los servidores públicos.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Qué instituciones y mecanismos existen p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ara solicitar información a las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autoridades sobre las acciones que r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ealizan. Respecto a qué tipo de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información pueden tener acceso los ciudadanos.</w:t>
            </w:r>
          </w:p>
          <w:p w:rsidR="002602A9" w:rsidRPr="007508FE" w:rsidRDefault="002602A9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</w:pPr>
            <w:r w:rsidRPr="007508FE"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  <w:t>Dialogar</w:t>
            </w:r>
          </w:p>
          <w:p w:rsidR="001B5526" w:rsidRPr="001115B0" w:rsidRDefault="002602A9" w:rsidP="001115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Por qué los ciudadanos tienen derecho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 a saber de las acciones de los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servidores públicos. Cuál es la responsabil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 xml:space="preserve">idad de los ciudadanos respecto </w:t>
            </w:r>
            <w:r w:rsidRPr="001115B0">
              <w:rPr>
                <w:rFonts w:ascii="Arial" w:hAnsi="Arial" w:cs="Arial"/>
                <w:color w:val="000000"/>
                <w:sz w:val="20"/>
                <w:szCs w:val="24"/>
              </w:rPr>
              <w:t>a regular las acciones de las autoridades que los representan.</w:t>
            </w:r>
          </w:p>
        </w:tc>
      </w:tr>
      <w:tr w:rsidR="001115B0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1057" w:type="dxa"/>
            <w:gridSpan w:val="2"/>
          </w:tcPr>
          <w:p w:rsidR="001115B0" w:rsidRDefault="001115B0" w:rsidP="001115B0">
            <w:pPr>
              <w:spacing w:after="200" w:line="276" w:lineRule="auto"/>
              <w:ind w:left="1134"/>
              <w:jc w:val="center"/>
            </w:pPr>
            <w:r>
              <w:rPr>
                <w:b/>
                <w:sz w:val="36"/>
                <w:u w:val="single"/>
              </w:rPr>
              <w:t xml:space="preserve">CUARTA </w:t>
            </w:r>
            <w:r w:rsidRPr="00FD0B61">
              <w:rPr>
                <w:b/>
                <w:sz w:val="36"/>
                <w:u w:val="single"/>
              </w:rPr>
              <w:t>EVALUCION DIAGNOSTICA</w:t>
            </w:r>
          </w:p>
        </w:tc>
      </w:tr>
    </w:tbl>
    <w:p w:rsidR="001B5526" w:rsidRDefault="001B5526"/>
    <w:p w:rsidR="00DC6734" w:rsidRDefault="00DC6734"/>
    <w:p w:rsidR="007508FE" w:rsidRDefault="007508FE">
      <w:bookmarkStart w:id="0" w:name="_GoBack"/>
      <w:bookmarkEnd w:id="0"/>
    </w:p>
    <w:p w:rsidR="001B5526" w:rsidRDefault="001B5526"/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655"/>
      </w:tblGrid>
      <w:tr w:rsidR="001B5526" w:rsidTr="001115B0">
        <w:tc>
          <w:tcPr>
            <w:tcW w:w="3402" w:type="dxa"/>
          </w:tcPr>
          <w:p w:rsidR="001B5526" w:rsidRPr="007508FE" w:rsidRDefault="007508FE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w:lastRenderedPageBreak/>
              <w:t>ASIGNATURA</w:t>
            </w:r>
          </w:p>
        </w:tc>
        <w:tc>
          <w:tcPr>
            <w:tcW w:w="7655" w:type="dxa"/>
          </w:tcPr>
          <w:p w:rsidR="001B5526" w:rsidRPr="007508FE" w:rsidRDefault="001B5526" w:rsidP="007508FE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Formación cívica y ética</w:t>
            </w:r>
          </w:p>
        </w:tc>
      </w:tr>
      <w:tr w:rsidR="001B5526" w:rsidTr="001115B0">
        <w:tc>
          <w:tcPr>
            <w:tcW w:w="3402" w:type="dxa"/>
          </w:tcPr>
          <w:p w:rsidR="001B5526" w:rsidRPr="007508FE" w:rsidRDefault="007508FE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w:t>BLOQUE</w:t>
            </w:r>
          </w:p>
        </w:tc>
        <w:tc>
          <w:tcPr>
            <w:tcW w:w="7655" w:type="dxa"/>
          </w:tcPr>
          <w:p w:rsidR="001B5526" w:rsidRPr="007508FE" w:rsidRDefault="006A6360" w:rsidP="007508FE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V</w:t>
            </w:r>
          </w:p>
        </w:tc>
      </w:tr>
      <w:tr w:rsidR="001B5526" w:rsidTr="001115B0">
        <w:tc>
          <w:tcPr>
            <w:tcW w:w="3402" w:type="dxa"/>
          </w:tcPr>
          <w:p w:rsidR="001B5526" w:rsidRPr="007508FE" w:rsidRDefault="007508FE" w:rsidP="001115B0">
            <w:pPr>
              <w:pStyle w:val="Sinespaciado"/>
              <w:rPr>
                <w:rFonts w:ascii="Arial" w:eastAsiaTheme="minorHAnsi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eastAsiaTheme="minorHAnsi" w:hAnsi="Arial" w:cs="Arial"/>
                <w:b/>
                <w:sz w:val="20"/>
                <w:szCs w:val="24"/>
                <w:lang w:val="es-ES"/>
              </w:rPr>
              <w:t>TEMA/PROYECTO:</w:t>
            </w:r>
          </w:p>
        </w:tc>
        <w:tc>
          <w:tcPr>
            <w:tcW w:w="7655" w:type="dxa"/>
          </w:tcPr>
          <w:p w:rsidR="001B5526" w:rsidRPr="007508FE" w:rsidRDefault="00DC6734" w:rsidP="007508FE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ACONTECIMIENTOS SOCIALES QUE DEMANDAN LA PARTICIPACIÓN CIUDADANA</w:t>
            </w:r>
          </w:p>
        </w:tc>
      </w:tr>
      <w:tr w:rsidR="001B5526" w:rsidTr="001115B0">
        <w:tc>
          <w:tcPr>
            <w:tcW w:w="3402" w:type="dxa"/>
          </w:tcPr>
          <w:p w:rsidR="001B5526" w:rsidRPr="007508FE" w:rsidRDefault="007508FE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w:t>APRENDIZAJES ESPERADOS:</w:t>
            </w:r>
          </w:p>
        </w:tc>
        <w:tc>
          <w:tcPr>
            <w:tcW w:w="7655" w:type="dxa"/>
          </w:tcPr>
          <w:p w:rsidR="001B5526" w:rsidRPr="007508FE" w:rsidRDefault="001115B0" w:rsidP="007508FE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MANEJO Y RESOLUCION DE PROBLEMAS</w:t>
            </w:r>
          </w:p>
        </w:tc>
      </w:tr>
      <w:tr w:rsidR="001B5526" w:rsidTr="001115B0">
        <w:tc>
          <w:tcPr>
            <w:tcW w:w="3402" w:type="dxa"/>
          </w:tcPr>
          <w:p w:rsidR="001B5526" w:rsidRPr="007508FE" w:rsidRDefault="007508FE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w:t>COMPETENCIAS:</w:t>
            </w:r>
          </w:p>
        </w:tc>
        <w:tc>
          <w:tcPr>
            <w:tcW w:w="7655" w:type="dxa"/>
          </w:tcPr>
          <w:p w:rsidR="001B5526" w:rsidRPr="007508FE" w:rsidRDefault="00DC6734" w:rsidP="007508FE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Participación social y política</w:t>
            </w:r>
          </w:p>
        </w:tc>
      </w:tr>
      <w:tr w:rsidR="001B5526" w:rsidTr="001115B0">
        <w:tc>
          <w:tcPr>
            <w:tcW w:w="3402" w:type="dxa"/>
          </w:tcPr>
          <w:p w:rsidR="001B5526" w:rsidRPr="007508FE" w:rsidRDefault="001B5526" w:rsidP="007508F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17E74C" wp14:editId="2C111232">
                      <wp:simplePos x="0" y="0"/>
                      <wp:positionH relativeFrom="column">
                        <wp:posOffset>-94670</wp:posOffset>
                      </wp:positionH>
                      <wp:positionV relativeFrom="paragraph">
                        <wp:posOffset>3534</wp:posOffset>
                      </wp:positionV>
                      <wp:extent cx="461175" cy="2186609"/>
                      <wp:effectExtent l="0" t="0" r="15240" b="2349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21866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5526" w:rsidRPr="007508FE" w:rsidRDefault="001B5526" w:rsidP="001B552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508FE">
                                    <w:rPr>
                                      <w:sz w:val="32"/>
                                    </w:rPr>
                                    <w:t>CONTENIDOS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30" style="position:absolute;left:0;text-align:left;margin-left:-7.45pt;margin-top:.3pt;width:36.3pt;height:17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" fillcolor="#4f81bd [3204]" strokecolor="#243f60 [1604]" strokeweight="2pt">
                      <v:textbox>
                        <w:txbxContent>
                          <w:p w:rsidR="001B5526" w:rsidRPr="007508FE" w:rsidRDefault="001B5526" w:rsidP="001B552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08FE">
                              <w:rPr>
                                <w:sz w:val="32"/>
                              </w:rPr>
                              <w:t>CONTENIDOS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08FE"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CONCEPTUALES:</w:t>
            </w:r>
          </w:p>
        </w:tc>
        <w:tc>
          <w:tcPr>
            <w:tcW w:w="7655" w:type="dxa"/>
          </w:tcPr>
          <w:p w:rsidR="001B5526" w:rsidRPr="007508FE" w:rsidRDefault="00DC6734" w:rsidP="007508F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Los conflictos: un componente de la convivencia diaria</w:t>
            </w:r>
          </w:p>
          <w:p w:rsidR="00DC6734" w:rsidRPr="007508FE" w:rsidRDefault="00DC6734" w:rsidP="007508F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Corresponsabilidad en los asuntos públicos</w:t>
            </w:r>
          </w:p>
          <w:p w:rsidR="00DC6734" w:rsidRPr="007508FE" w:rsidRDefault="00DC6734" w:rsidP="007508F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Las acciones del gobierno a través de los medios de comunicación</w:t>
            </w:r>
          </w:p>
          <w:p w:rsidR="00DC6734" w:rsidRPr="007508FE" w:rsidRDefault="00DC6734" w:rsidP="007508F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Cultura de paz y buen trato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402" w:type="dxa"/>
          </w:tcPr>
          <w:p w:rsidR="001B5526" w:rsidRPr="007508FE" w:rsidRDefault="007508FE" w:rsidP="007508F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 PROCEDIMENTALES:</w:t>
            </w:r>
          </w:p>
        </w:tc>
        <w:tc>
          <w:tcPr>
            <w:tcW w:w="7655" w:type="dxa"/>
          </w:tcPr>
          <w:p w:rsidR="001B5526" w:rsidRPr="007508FE" w:rsidRDefault="00DC6734" w:rsidP="007508F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Consiste en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comprender, practicar, apreciar y defender la democracia como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forma de vida y de organización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política y social.</w:t>
            </w:r>
          </w:p>
          <w:p w:rsidR="00DC6734" w:rsidRPr="007508FE" w:rsidRDefault="00DC6734" w:rsidP="007508F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identifiquen los mecanismos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 de que disponen los ciudadanos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para influir en las decisiones públicas, acceder a información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 veraz, oportuna y transparente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sobre la gestión en el manejo de recursos públicos y la rendic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ión de cuentas del desempeño de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servidores públicos.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3402" w:type="dxa"/>
          </w:tcPr>
          <w:p w:rsidR="001B5526" w:rsidRPr="007508FE" w:rsidRDefault="007508FE" w:rsidP="007508F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                                               ACTITUDINALES:</w:t>
            </w:r>
          </w:p>
        </w:tc>
        <w:tc>
          <w:tcPr>
            <w:tcW w:w="7655" w:type="dxa"/>
          </w:tcPr>
          <w:p w:rsidR="002602A9" w:rsidRPr="007508FE" w:rsidRDefault="002602A9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la construcción de una convivencia democrática en los espacios donde se relacionan, y se</w:t>
            </w:r>
          </w:p>
          <w:p w:rsidR="001B5526" w:rsidRPr="007508FE" w:rsidRDefault="002602A9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familiaricen con mecanismos y procesos democrático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s para la deliberación, toma de decisiones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y elección de representantes y autoridades, como la consulta, las vot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aciones, la iniciativa popular,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el referéndum y el plebiscito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402" w:type="dxa"/>
          </w:tcPr>
          <w:p w:rsidR="001B5526" w:rsidRPr="007508FE" w:rsidRDefault="007508FE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w:t>ASPECTOS A EVALUAR:</w:t>
            </w:r>
          </w:p>
        </w:tc>
        <w:tc>
          <w:tcPr>
            <w:tcW w:w="7655" w:type="dxa"/>
          </w:tcPr>
          <w:p w:rsidR="001B5526" w:rsidRPr="007508FE" w:rsidRDefault="001B5526" w:rsidP="007508FE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3402" w:type="dxa"/>
          </w:tcPr>
          <w:p w:rsidR="001B5526" w:rsidRPr="007508FE" w:rsidRDefault="007508FE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w:t>METACOGNICIÓN:</w:t>
            </w:r>
          </w:p>
        </w:tc>
        <w:tc>
          <w:tcPr>
            <w:tcW w:w="7655" w:type="dxa"/>
          </w:tcPr>
          <w:p w:rsidR="001B5526" w:rsidRPr="007508FE" w:rsidRDefault="00EC4192" w:rsidP="007508FE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La existencia de normas claras y construidas de manera democrática.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402" w:type="dxa"/>
          </w:tcPr>
          <w:p w:rsidR="001B5526" w:rsidRPr="007508FE" w:rsidRDefault="007508FE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w:t>RECURSOS DIDÁCTICOS:</w:t>
            </w:r>
          </w:p>
        </w:tc>
        <w:tc>
          <w:tcPr>
            <w:tcW w:w="7655" w:type="dxa"/>
          </w:tcPr>
          <w:p w:rsidR="00EC4192" w:rsidRPr="007508FE" w:rsidRDefault="00EC4192" w:rsidP="007508FE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eastAsiaTheme="minorHAnsi" w:hAnsi="Arial" w:cs="Arial"/>
                <w:color w:val="000000"/>
                <w:sz w:val="20"/>
                <w:szCs w:val="24"/>
              </w:rPr>
              <w:t>Libro de F.C y E</w:t>
            </w:r>
          </w:p>
          <w:p w:rsidR="00EC4192" w:rsidRPr="007508FE" w:rsidRDefault="00EC4192" w:rsidP="007508FE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eastAsiaTheme="minorHAnsi" w:hAnsi="Arial" w:cs="Arial"/>
                <w:color w:val="000000"/>
                <w:sz w:val="20"/>
                <w:szCs w:val="24"/>
              </w:rPr>
              <w:t>Libro: Guía Escolar Santillana 6</w:t>
            </w:r>
          </w:p>
          <w:p w:rsidR="00EC4192" w:rsidRPr="007508FE" w:rsidRDefault="00EC4192" w:rsidP="007508FE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eastAsiaTheme="minorHAnsi" w:hAnsi="Arial" w:cs="Arial"/>
                <w:color w:val="000000"/>
                <w:sz w:val="20"/>
                <w:szCs w:val="24"/>
              </w:rPr>
              <w:t>Fichas personales de registro</w:t>
            </w:r>
          </w:p>
          <w:p w:rsidR="00EC4192" w:rsidRPr="007508FE" w:rsidRDefault="00EC4192" w:rsidP="007508FE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eastAsiaTheme="minorHAnsi" w:hAnsi="Arial" w:cs="Arial"/>
                <w:color w:val="000000"/>
                <w:sz w:val="20"/>
                <w:szCs w:val="24"/>
              </w:rPr>
              <w:t>Rúbricas.</w:t>
            </w:r>
          </w:p>
          <w:p w:rsidR="001B5526" w:rsidRPr="007508FE" w:rsidRDefault="00EC4192" w:rsidP="007508FE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Productos parciales y finales para su portafolio</w:t>
            </w:r>
          </w:p>
        </w:tc>
      </w:tr>
      <w:tr w:rsidR="001B5526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3402" w:type="dxa"/>
          </w:tcPr>
          <w:p w:rsidR="001B5526" w:rsidRPr="007508FE" w:rsidRDefault="007508FE" w:rsidP="001115B0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508FE">
              <w:rPr>
                <w:rFonts w:ascii="Arial" w:hAnsi="Arial" w:cs="Arial"/>
                <w:b/>
                <w:sz w:val="20"/>
                <w:szCs w:val="24"/>
                <w:lang w:val="es-ES"/>
              </w:rPr>
              <w:t>TRANSVERSALIDAD:</w:t>
            </w:r>
          </w:p>
        </w:tc>
        <w:tc>
          <w:tcPr>
            <w:tcW w:w="7655" w:type="dxa"/>
          </w:tcPr>
          <w:p w:rsidR="007508FE" w:rsidRPr="007508FE" w:rsidRDefault="007508FE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</w:pPr>
            <w:r w:rsidRPr="007508FE"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  <w:t>Indagar y reflexionar</w:t>
            </w:r>
          </w:p>
          <w:p w:rsidR="007508FE" w:rsidRPr="007508FE" w:rsidRDefault="007508FE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Qué factores de riesgo identificamos en la zona donde vivimos.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Cuáles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han impactado la localidad. Qué temas com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prende la cultura de protección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civil para el cuidado de nuestra integridad personal y nuestro patrimonio.</w:t>
            </w:r>
          </w:p>
          <w:p w:rsidR="007508FE" w:rsidRPr="007508FE" w:rsidRDefault="007508FE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Qué instancias de protección civ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il existen o pueden instaurarse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en la localidad.</w:t>
            </w:r>
          </w:p>
          <w:p w:rsidR="007508FE" w:rsidRPr="007508FE" w:rsidRDefault="007508FE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</w:pPr>
            <w:r w:rsidRPr="007508FE"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  <w:t>Dialogar</w:t>
            </w:r>
          </w:p>
          <w:p w:rsidR="001B5526" w:rsidRPr="007508FE" w:rsidRDefault="007508FE" w:rsidP="00750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Qué podemos hacer para prevenir o 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reducir el impacto de fenómenos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de origen natural, técnico o social en 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la escuela y la comunidad. Cómo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pueden protegerse las personas que 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viven en situaciones y zonas de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 xml:space="preserve">riesgo. Qué corresponde hacer a las instituciones y 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a los ciudadanos en </w:t>
            </w:r>
            <w:r w:rsidRPr="007508FE">
              <w:rPr>
                <w:rFonts w:ascii="Arial" w:hAnsi="Arial" w:cs="Arial"/>
                <w:color w:val="000000"/>
                <w:sz w:val="20"/>
                <w:szCs w:val="24"/>
              </w:rPr>
              <w:t>la prevención de riesgos.</w:t>
            </w:r>
          </w:p>
        </w:tc>
      </w:tr>
      <w:tr w:rsidR="001115B0" w:rsidTr="001115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1057" w:type="dxa"/>
            <w:gridSpan w:val="2"/>
          </w:tcPr>
          <w:p w:rsidR="001115B0" w:rsidRDefault="001115B0" w:rsidP="001115B0">
            <w:pPr>
              <w:spacing w:after="200" w:line="276" w:lineRule="auto"/>
              <w:ind w:left="1134"/>
              <w:jc w:val="center"/>
            </w:pPr>
            <w:r>
              <w:rPr>
                <w:b/>
                <w:sz w:val="36"/>
                <w:u w:val="single"/>
              </w:rPr>
              <w:t xml:space="preserve">QUINTA </w:t>
            </w:r>
            <w:r w:rsidRPr="00FD0B61">
              <w:rPr>
                <w:b/>
                <w:sz w:val="36"/>
                <w:u w:val="single"/>
              </w:rPr>
              <w:t xml:space="preserve"> EVALUCION DIAGNOSTICA</w:t>
            </w:r>
          </w:p>
        </w:tc>
      </w:tr>
    </w:tbl>
    <w:p w:rsidR="001B5526" w:rsidRDefault="001B5526"/>
    <w:p w:rsidR="001B5526" w:rsidRDefault="001B5526"/>
    <w:p w:rsidR="001B5526" w:rsidRDefault="001B5526"/>
    <w:sectPr w:rsidR="001B5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2BB"/>
      </v:shape>
    </w:pict>
  </w:numPicBullet>
  <w:abstractNum w:abstractNumId="0">
    <w:nsid w:val="07D81883"/>
    <w:multiLevelType w:val="hybridMultilevel"/>
    <w:tmpl w:val="FAA2AB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A83"/>
    <w:multiLevelType w:val="hybridMultilevel"/>
    <w:tmpl w:val="73EEC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1F23"/>
    <w:multiLevelType w:val="hybridMultilevel"/>
    <w:tmpl w:val="97143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2DF5"/>
    <w:multiLevelType w:val="hybridMultilevel"/>
    <w:tmpl w:val="948EA9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65F9C"/>
    <w:multiLevelType w:val="hybridMultilevel"/>
    <w:tmpl w:val="6B40F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3905"/>
    <w:multiLevelType w:val="hybridMultilevel"/>
    <w:tmpl w:val="44AE2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E2209"/>
    <w:multiLevelType w:val="hybridMultilevel"/>
    <w:tmpl w:val="27B4AB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751A4"/>
    <w:multiLevelType w:val="hybridMultilevel"/>
    <w:tmpl w:val="A13041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46C7D"/>
    <w:multiLevelType w:val="hybridMultilevel"/>
    <w:tmpl w:val="A4EA34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37B6E"/>
    <w:multiLevelType w:val="hybridMultilevel"/>
    <w:tmpl w:val="15325D7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02F1F"/>
    <w:multiLevelType w:val="hybridMultilevel"/>
    <w:tmpl w:val="0F885B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D0C39"/>
    <w:multiLevelType w:val="hybridMultilevel"/>
    <w:tmpl w:val="45600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210EE"/>
    <w:multiLevelType w:val="hybridMultilevel"/>
    <w:tmpl w:val="D2EAE6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301E9"/>
    <w:multiLevelType w:val="hybridMultilevel"/>
    <w:tmpl w:val="F7A05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ED"/>
    <w:rsid w:val="001115B0"/>
    <w:rsid w:val="001B5526"/>
    <w:rsid w:val="002602A9"/>
    <w:rsid w:val="004C6FB4"/>
    <w:rsid w:val="006A6360"/>
    <w:rsid w:val="006F54C3"/>
    <w:rsid w:val="007508FE"/>
    <w:rsid w:val="007C7BF1"/>
    <w:rsid w:val="008D1412"/>
    <w:rsid w:val="00BD22ED"/>
    <w:rsid w:val="00DC6734"/>
    <w:rsid w:val="00E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BD22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22E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A6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BD22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22E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A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58CD-FA0E-4F70-8425-65738C3A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1867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</dc:creator>
  <cp:lastModifiedBy>Bere</cp:lastModifiedBy>
  <cp:revision>1</cp:revision>
  <dcterms:created xsi:type="dcterms:W3CDTF">2007-11-10T17:32:00Z</dcterms:created>
  <dcterms:modified xsi:type="dcterms:W3CDTF">2007-11-10T19:22:00Z</dcterms:modified>
</cp:coreProperties>
</file>